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47197E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1B79DE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28503E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Pr="002E729F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9A6D40">
        <w:rPr>
          <w:rFonts w:ascii="Calibri" w:hAnsi="Calibri"/>
          <w:bCs/>
        </w:rPr>
        <w:t xml:space="preserve"> </w:t>
      </w:r>
      <w:r w:rsidR="009A6D40" w:rsidRPr="009A6D40">
        <w:rPr>
          <w:rFonts w:ascii="Calibri" w:hAnsi="Calibri"/>
          <w:bCs/>
        </w:rPr>
        <w:t>asse tecnico-professionale</w:t>
      </w:r>
      <w:r w:rsidR="00041DE6" w:rsidRPr="002E729F">
        <w:rPr>
          <w:rFonts w:ascii="Calibri" w:hAnsi="Calibri"/>
          <w:bCs/>
        </w:rPr>
        <w:t xml:space="preserve"> (</w:t>
      </w:r>
      <w:r w:rsidR="009A6D40">
        <w:rPr>
          <w:rFonts w:ascii="Calibri" w:hAnsi="Calibri"/>
          <w:bCs/>
        </w:rPr>
        <w:t>I biennio</w:t>
      </w:r>
      <w:r w:rsidR="00041DE6" w:rsidRPr="002E729F">
        <w:rPr>
          <w:rFonts w:ascii="Calibri" w:hAnsi="Calibri"/>
          <w:bCs/>
        </w:rPr>
        <w:t>)</w:t>
      </w:r>
    </w:p>
    <w:p w:rsidR="003043C9" w:rsidRDefault="003043C9" w:rsidP="001B7FBD">
      <w:pPr>
        <w:rPr>
          <w:rFonts w:ascii="Calibri" w:hAnsi="Calibri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78"/>
        <w:gridCol w:w="1077"/>
        <w:gridCol w:w="4180"/>
        <w:gridCol w:w="4183"/>
      </w:tblGrid>
      <w:tr w:rsidR="009820D8" w:rsidRPr="00C767A2" w:rsidTr="009820D8">
        <w:trPr>
          <w:cantSplit/>
          <w:trHeight w:val="20"/>
          <w:tblHeader/>
          <w:jc w:val="center"/>
        </w:trPr>
        <w:tc>
          <w:tcPr>
            <w:tcW w:w="625" w:type="dxa"/>
            <w:shd w:val="clear" w:color="auto" w:fill="F2F2F2"/>
            <w:vAlign w:val="center"/>
          </w:tcPr>
          <w:p w:rsidR="009820D8" w:rsidRPr="00C767A2" w:rsidRDefault="009820D8" w:rsidP="00C767A2">
            <w:pPr>
              <w:ind w:left="34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:rsidR="009820D8" w:rsidRPr="00C767A2" w:rsidRDefault="009820D8" w:rsidP="00C767A2">
            <w:pPr>
              <w:ind w:left="32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767A2">
              <w:rPr>
                <w:rFonts w:ascii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9820D8" w:rsidRPr="00C767A2" w:rsidRDefault="009820D8" w:rsidP="00C767A2">
            <w:pPr>
              <w:ind w:left="32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767A2">
              <w:rPr>
                <w:rFonts w:ascii="Calibri" w:hAnsi="Calibri"/>
                <w:sz w:val="20"/>
                <w:szCs w:val="20"/>
                <w:lang w:eastAsia="en-US"/>
              </w:rPr>
              <w:t>competenze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978" w:type="dxa"/>
            <w:shd w:val="clear" w:color="auto" w:fill="F2F2F2"/>
            <w:vAlign w:val="center"/>
          </w:tcPr>
          <w:p w:rsidR="009820D8" w:rsidRPr="00C767A2" w:rsidRDefault="009820D8" w:rsidP="00C767A2">
            <w:pPr>
              <w:ind w:left="215" w:hanging="18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767A2">
              <w:rPr>
                <w:rFonts w:ascii="Calibri" w:hAnsi="Calibri"/>
                <w:sz w:val="20"/>
                <w:szCs w:val="20"/>
                <w:lang w:eastAsia="en-US"/>
              </w:rPr>
              <w:t>abilità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*</w:t>
            </w: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Organizzare il proprio apprendimento, individuando, scegliendo e riutilizzando varie fonti e varie modalità di informazione e di formazione, anche in funzione dei tempi disponibili, delle proprie strategie e del proprio metodo di studio e di lavoro.</w:t>
            </w: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C</w:t>
            </w:r>
            <w:r w:rsidRPr="003922E8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om</w:t>
            </w:r>
            <w:r w:rsidRPr="003922E8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3922E8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</w:t>
            </w:r>
            <w:r w:rsidRPr="003922E8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 il m</w:t>
            </w:r>
            <w:r w:rsidRPr="003922E8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922E8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aggio </w:t>
            </w:r>
            <w:r w:rsidRPr="003922E8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3922E8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922E8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o 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in 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 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  <w:p w:rsidR="009820D8" w:rsidRPr="003922E8" w:rsidRDefault="009820D8" w:rsidP="00501D7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, a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qu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e 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iona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ioni g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li e 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</w:p>
          <w:p w:rsidR="009820D8" w:rsidRPr="003922E8" w:rsidRDefault="009820D8" w:rsidP="00501D7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gani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e il p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o ap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o, i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do, 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ndo e u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ndo va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ie 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e 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ie mod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à di i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ione e 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ion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e in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ione d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pi di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nib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li, d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lle p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ie 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gie e d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l p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io m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odo di </w:t>
            </w:r>
            <w:r w:rsidRPr="003922E8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udio e </w:t>
            </w:r>
            <w:r w:rsidRPr="003922E8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i l</w:t>
            </w:r>
            <w:r w:rsidRPr="003922E8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vo</w:t>
            </w:r>
            <w:r w:rsidRPr="003922E8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922E8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Attuare strategie di pianificazione per ottimizzare la produzione di beni e servizi in relazione al contesto</w:t>
            </w: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Eseguire le fasi di lavorazione nella corretta sequenza per compiti semplici di cucina, sala-vendita e di accoglienza.</w:t>
            </w:r>
          </w:p>
          <w:p w:rsidR="009820D8" w:rsidRPr="003922E8" w:rsidRDefault="009820D8" w:rsidP="00501D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Effettuare autodiagnosi sulle proprie capacità organizzative al fine di migliorarsi.</w:t>
            </w: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Integrare le competenze professionali orientate al cliente con quelle linguistiche utilizzando le tecniche di comunicazione e relazione per ottimizzare le qualità del servizio</w:t>
            </w: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Usare correttamente le forme di comunicazione per accogliere il cliente, interagire e presentare i prodotti/servizi offerti.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Esporre in modo corretto le ricette/procedure di base.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Gestire la comunicazione professionale con il cliente personalizzando il servizio.</w:t>
            </w: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 xml:space="preserve">Integrare le competenze professionali orientate  al  coordinamento con i colleghi per ottimizzare le qualità del servizio </w:t>
            </w: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Relazionarsi positivamente con i colleghi e operare nel rispetto del  proprio ruolo.</w:t>
            </w: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9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 xml:space="preserve">Utilizzare tecniche di lavorazione e strumenti gestionali nella produzione dei servizi dei prodotti enogastronomici, ristorativi, di accoglienza turistica e alberghiera </w:t>
            </w:r>
          </w:p>
          <w:p w:rsidR="009820D8" w:rsidRPr="003922E8" w:rsidRDefault="009820D8" w:rsidP="00501D77">
            <w:pPr>
              <w:numPr>
                <w:ilvl w:val="0"/>
                <w:numId w:val="19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Agire in un sistema di qualità relativo alla filiera produttiva di interesse</w:t>
            </w: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Eseguire le principali tecniche di base nella produzione  e nel servizio dei prodotti.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Compilare la modulistica di reparto.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Gestire l’intero processo del ciclo cliente a livello base.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Identificare e distinguere le strutture enogastronomiche e dell’ospitalità.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 w:cs="ArialMT"/>
                <w:sz w:val="20"/>
                <w:szCs w:val="20"/>
                <w:lang w:eastAsia="en-US"/>
              </w:rPr>
              <w:t>Riconoscere le principali differenze i tra i vari tipi di strutture ricettive, enogastronomiche e dell’ospitalità, pubblici esercizi e figure professionali correlate.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 w:cs="ArialMT"/>
                <w:sz w:val="20"/>
                <w:szCs w:val="20"/>
                <w:lang w:eastAsia="en-US"/>
              </w:rPr>
              <w:t>Rispettare le regole di sicurezza nell’uso delle attrezzature e degli utensili.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 w:cs="ArialMT"/>
                <w:sz w:val="20"/>
                <w:szCs w:val="20"/>
                <w:lang w:eastAsia="en-US"/>
              </w:rPr>
              <w:t>Rispettare le regole di pubblica sicurezza e del trattamento dei dati personali.</w:t>
            </w:r>
          </w:p>
          <w:p w:rsidR="009820D8" w:rsidRPr="003922E8" w:rsidRDefault="009820D8" w:rsidP="00501D77">
            <w:p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ind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b/>
                <w:sz w:val="20"/>
                <w:szCs w:val="20"/>
                <w:lang w:eastAsia="en-US"/>
              </w:rPr>
              <w:lastRenderedPageBreak/>
              <w:t>Rapporto con la realtà naturale e sociale</w:t>
            </w: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21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Attuare strategie di compensazione e monitoraggio per ottimizzare la produzione di beni e servizi in relazione al contesto</w:t>
            </w: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Eseguire le fasi di lavorazione nella corretta sequenza per compiti semplici di cucina, sala-vendita e di accoglienza.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 xml:space="preserve">Effettuare autodiagnosi sulle proprie capacità organizzative al fine di migliorarsi </w:t>
            </w: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Valorizzare e promuovere le tradizioni locali, nazionali ed internazionali individuando le nuove tendenze di filiera</w:t>
            </w: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 xml:space="preserve">Distinguere i piatti, i vini regionali e valorizzare i piatti della tradizione. 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Presentare i piatti, le bevande e i prodotti enogastronomici, nel rispetto delle regole tecniche</w:t>
            </w:r>
          </w:p>
        </w:tc>
      </w:tr>
      <w:tr w:rsidR="009820D8" w:rsidRPr="003922E8" w:rsidTr="009820D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5" w:type="dxa"/>
            <w:vMerge/>
            <w:shd w:val="clear" w:color="auto" w:fill="auto"/>
            <w:textDirection w:val="btLr"/>
            <w:vAlign w:val="center"/>
          </w:tcPr>
          <w:p w:rsidR="009820D8" w:rsidRPr="003922E8" w:rsidRDefault="009820D8" w:rsidP="00C767A2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:rsidR="009820D8" w:rsidRPr="00482A31" w:rsidRDefault="009820D8" w:rsidP="0099084F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482A31">
              <w:rPr>
                <w:rFonts w:ascii="Calibri" w:hAnsi="Calibri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2976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22E8">
              <w:rPr>
                <w:rFonts w:ascii="Calibri" w:hAnsi="Calibri"/>
                <w:sz w:val="20"/>
                <w:szCs w:val="20"/>
                <w:lang w:eastAsia="en-US"/>
              </w:rPr>
              <w:t>Applicare le normative vigenti nazionali ed internazionali in fatto di sicurezza trasparenza e tracciabilità dei prodotti</w:t>
            </w:r>
          </w:p>
          <w:p w:rsidR="009820D8" w:rsidRPr="003922E8" w:rsidRDefault="009820D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shd w:val="clear" w:color="auto" w:fill="auto"/>
          </w:tcPr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 xml:space="preserve">Provvedere alle corrette operazioni di funzionamento ordinario delle attrezzature 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Utilizzare i dispositivi di sicurezza personali richiesti.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Rispettare le regole di sicurezza nell’uso delle attrezzature e degli utensili.</w:t>
            </w:r>
          </w:p>
          <w:p w:rsidR="009820D8" w:rsidRPr="003922E8" w:rsidRDefault="009820D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922E8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Rispettare le regole di pubblica sicurezza e del     trattamento dei dati personali</w:t>
            </w:r>
          </w:p>
        </w:tc>
      </w:tr>
    </w:tbl>
    <w:p w:rsidR="003922E8" w:rsidRDefault="003922E8" w:rsidP="001B7FBD">
      <w:pPr>
        <w:rPr>
          <w:rFonts w:ascii="Calibri" w:hAnsi="Calibri"/>
          <w:b/>
          <w:bCs/>
        </w:rPr>
      </w:pPr>
    </w:p>
    <w:p w:rsidR="00752736" w:rsidRDefault="00752736" w:rsidP="00752736">
      <w:pPr>
        <w:rPr>
          <w:rFonts w:ascii="Calibri" w:hAnsi="Calibri"/>
          <w:b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3297"/>
        <w:gridCol w:w="6135"/>
      </w:tblGrid>
      <w:tr w:rsidR="00752736" w:rsidTr="00752736">
        <w:trPr>
          <w:cantSplit/>
          <w:trHeight w:val="2826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2736" w:rsidRDefault="007527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Didattica digitale integrata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2736" w:rsidRDefault="007527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Acquisire i contenuti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752736" w:rsidRDefault="00752736" w:rsidP="0075273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Valorizzare l’esperienza e le conoscenze degli alunni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numPr>
                <w:ilvl w:val="0"/>
                <w:numId w:val="3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favorire una didattica inclusiva a vantaggio di ogni studente, utilizzando diversi strumenti di comunicazione, anche nei casi di difficoltà di accesso agli strumenti digitali;</w:t>
            </w:r>
          </w:p>
          <w:p w:rsidR="00752736" w:rsidRDefault="00752736" w:rsidP="00752736">
            <w:pPr>
              <w:numPr>
                <w:ilvl w:val="0"/>
                <w:numId w:val="3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valorizzare e rafforzare gli elementi positivi, i contributi originali, le buone pratiche degli studenti che possono emergere nelle attività a distanza, fornendo un riscontro immediato e costante con indicazioni di miglioramento agli esiti parziali, incompleti o non del tutto adeguati;</w:t>
            </w:r>
          </w:p>
          <w:p w:rsidR="00752736" w:rsidRDefault="00752736">
            <w:pPr>
              <w:shd w:val="clear" w:color="auto" w:fill="FFFFFF"/>
              <w:ind w:left="502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752736" w:rsidTr="00752736">
        <w:trPr>
          <w:cantSplit/>
          <w:trHeight w:val="12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36" w:rsidRDefault="00752736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2736" w:rsidRDefault="007527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 Motivare ad imparare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36" w:rsidRDefault="00752736" w:rsidP="0075273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Favorire l’esplorazione e la scoperta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numPr>
                <w:ilvl w:val="0"/>
                <w:numId w:val="3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contribuire allo sviluppo delle capacità degli studenti di ricercare, acquisire ed interpretare criticamente le informazioni nei diversi ambiti, valutandone l’attendibilità e l’utilità, distinguendo i fatti dalle opinioni e documentandone sistematicamente l’utilizzo con la pratica delle citazioni;</w:t>
            </w:r>
          </w:p>
          <w:p w:rsidR="00752736" w:rsidRDefault="00752736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752736" w:rsidTr="00752736">
        <w:trPr>
          <w:cantSplit/>
          <w:trHeight w:val="1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36" w:rsidRDefault="00752736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2736" w:rsidRDefault="007527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Essere consapevoli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36" w:rsidRDefault="00752736" w:rsidP="0075273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Promuovere consapevolezza del proprio modo di apprendere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numPr>
                <w:ilvl w:val="0"/>
                <w:numId w:val="3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privilegiare un approccio didattico basato sugli aspetti relazionali e lo sviluppo dell’autonomia personale e del senso di responsabilità, orientato all’imparare ad imparare e allo spirito di collaborazione dello studente, per realizzare un’esperienza educativa distribuita e collaborativa che valorizzi la natura sociale della conoscenza;</w:t>
            </w:r>
          </w:p>
          <w:p w:rsidR="00752736" w:rsidRDefault="00752736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752736" w:rsidRDefault="00752736" w:rsidP="00752736">
      <w:pPr>
        <w:rPr>
          <w:rFonts w:ascii="Calibri" w:hAnsi="Calibri"/>
          <w:bCs/>
          <w:sz w:val="20"/>
          <w:szCs w:val="20"/>
        </w:rPr>
      </w:pPr>
    </w:p>
    <w:p w:rsidR="00752736" w:rsidRDefault="00752736" w:rsidP="00752736">
      <w:pPr>
        <w:rPr>
          <w:rFonts w:ascii="Calibri" w:hAnsi="Calibri"/>
          <w:bCs/>
          <w:sz w:val="20"/>
          <w:szCs w:val="20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i/>
          <w:sz w:val="18"/>
          <w:szCs w:val="18"/>
        </w:rPr>
        <w:t>* Ciascun docente in riferimento alla particolare disciplina e alla classe di riferimento elimina le competenze e le abilità ritenute non pertinenti.</w:t>
      </w:r>
    </w:p>
    <w:p w:rsidR="00752736" w:rsidRDefault="00752736" w:rsidP="00752736">
      <w:pPr>
        <w:rPr>
          <w:rFonts w:ascii="Calibri" w:hAnsi="Calibri"/>
          <w:bCs/>
          <w:sz w:val="20"/>
          <w:szCs w:val="20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  <w:bookmarkStart w:id="0" w:name="_GoBack"/>
      <w:bookmarkEnd w:id="0"/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</w:p>
    <w:p w:rsidR="00752736" w:rsidRDefault="00752736" w:rsidP="00752736">
      <w:p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Articolazione per unità di apprendimento</w:t>
      </w:r>
    </w:p>
    <w:p w:rsidR="00752736" w:rsidRDefault="00752736" w:rsidP="00752736">
      <w:pPr>
        <w:rPr>
          <w:rFonts w:ascii="Calibri" w:hAnsi="Calibri" w:cs="Arial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927"/>
        <w:gridCol w:w="2172"/>
        <w:gridCol w:w="2263"/>
        <w:gridCol w:w="716"/>
      </w:tblGrid>
      <w:tr w:rsidR="00752736" w:rsidTr="00752736">
        <w:trPr>
          <w:trHeight w:val="293"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52736" w:rsidRDefault="00752736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52736" w:rsidRDefault="00752736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52736" w:rsidRDefault="0075273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 della DDI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52736" w:rsidRDefault="0075273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Obiettivi specifici di apprendimento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52736" w:rsidRDefault="0075273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752736" w:rsidTr="0075273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36" w:rsidRDefault="00752736" w:rsidP="00752736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2736" w:rsidTr="0075273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2736" w:rsidTr="0075273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2736" w:rsidTr="0075273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2736" w:rsidTr="0075273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2736" w:rsidTr="0075273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2736" w:rsidTr="0075273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2736" w:rsidTr="0075273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2736" w:rsidTr="0075273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2736" w:rsidTr="0075273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736" w:rsidRDefault="00752736" w:rsidP="00752736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 w:rsidP="00752736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6" w:rsidRDefault="0075273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752736" w:rsidRDefault="00752736" w:rsidP="00752736">
      <w:pPr>
        <w:rPr>
          <w:rFonts w:ascii="Calibri" w:hAnsi="Calibri"/>
          <w:b/>
          <w:bCs/>
          <w:sz w:val="28"/>
        </w:rPr>
      </w:pPr>
    </w:p>
    <w:p w:rsidR="00752736" w:rsidRDefault="00752736" w:rsidP="00752736">
      <w:pPr>
        <w:jc w:val="center"/>
        <w:rPr>
          <w:rFonts w:ascii="Calibri" w:hAnsi="Calibri"/>
          <w:b/>
          <w:bCs/>
          <w:sz w:val="28"/>
        </w:rPr>
      </w:pPr>
    </w:p>
    <w:p w:rsidR="00752736" w:rsidRDefault="00752736" w:rsidP="00752736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752736" w:rsidRDefault="00752736" w:rsidP="00752736">
      <w:pPr>
        <w:tabs>
          <w:tab w:val="center" w:pos="6804"/>
        </w:tabs>
        <w:spacing w:before="240"/>
        <w:jc w:val="both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752736" w:rsidRDefault="00752736" w:rsidP="00752736">
      <w:pPr>
        <w:ind w:left="360" w:right="2397"/>
        <w:rPr>
          <w:rFonts w:ascii="Calibri" w:hAnsi="Calibri"/>
          <w:b/>
        </w:rPr>
      </w:pPr>
    </w:p>
    <w:p w:rsidR="00752736" w:rsidRDefault="00752736" w:rsidP="00752736">
      <w:pPr>
        <w:rPr>
          <w:rFonts w:ascii="Calibri" w:hAnsi="Calibri"/>
          <w:b/>
          <w:bCs/>
          <w:sz w:val="22"/>
          <w:szCs w:val="22"/>
        </w:rPr>
      </w:pPr>
    </w:p>
    <w:p w:rsidR="00752736" w:rsidRPr="000113A6" w:rsidRDefault="00752736" w:rsidP="001B7FBD">
      <w:pPr>
        <w:rPr>
          <w:rFonts w:ascii="Calibri" w:hAnsi="Calibri"/>
          <w:b/>
          <w:bCs/>
        </w:rPr>
      </w:pPr>
    </w:p>
    <w:sectPr w:rsidR="00752736" w:rsidRPr="000113A6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70" w:rsidRDefault="00590C70">
      <w:r>
        <w:separator/>
      </w:r>
    </w:p>
  </w:endnote>
  <w:endnote w:type="continuationSeparator" w:id="0">
    <w:p w:rsidR="00590C70" w:rsidRDefault="0059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273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70" w:rsidRDefault="00590C70">
      <w:r>
        <w:separator/>
      </w:r>
    </w:p>
  </w:footnote>
  <w:footnote w:type="continuationSeparator" w:id="0">
    <w:p w:rsidR="00590C70" w:rsidRDefault="00590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83E"/>
    <w:multiLevelType w:val="hybridMultilevel"/>
    <w:tmpl w:val="C89EEDEA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44B14"/>
    <w:multiLevelType w:val="hybridMultilevel"/>
    <w:tmpl w:val="5DB8BEC8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16D"/>
    <w:multiLevelType w:val="hybridMultilevel"/>
    <w:tmpl w:val="0834FB1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70A3"/>
    <w:multiLevelType w:val="hybridMultilevel"/>
    <w:tmpl w:val="F8DE00F2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7298"/>
    <w:multiLevelType w:val="hybridMultilevel"/>
    <w:tmpl w:val="F8EC2116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270E007E"/>
    <w:multiLevelType w:val="hybridMultilevel"/>
    <w:tmpl w:val="1B169AD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57063"/>
    <w:multiLevelType w:val="hybridMultilevel"/>
    <w:tmpl w:val="D0D8A93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B74F72"/>
    <w:multiLevelType w:val="hybridMultilevel"/>
    <w:tmpl w:val="2F38EF3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A12A72"/>
    <w:multiLevelType w:val="hybridMultilevel"/>
    <w:tmpl w:val="08445CEE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94963"/>
    <w:multiLevelType w:val="hybridMultilevel"/>
    <w:tmpl w:val="53DA3A68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3" w15:restartNumberingAfterBreak="0">
    <w:nsid w:val="5E83174A"/>
    <w:multiLevelType w:val="hybridMultilevel"/>
    <w:tmpl w:val="4928166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4617D"/>
    <w:multiLevelType w:val="hybridMultilevel"/>
    <w:tmpl w:val="70E20DA4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68955ADE"/>
    <w:multiLevelType w:val="hybridMultilevel"/>
    <w:tmpl w:val="6F741806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6" w15:restartNumberingAfterBreak="0">
    <w:nsid w:val="6B266622"/>
    <w:multiLevelType w:val="hybridMultilevel"/>
    <w:tmpl w:val="E1AE585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27F33"/>
    <w:multiLevelType w:val="hybridMultilevel"/>
    <w:tmpl w:val="52260ACA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C2D9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754BB"/>
    <w:multiLevelType w:val="hybridMultilevel"/>
    <w:tmpl w:val="9DCE7E80"/>
    <w:lvl w:ilvl="0" w:tplc="CFC2D9BA">
      <w:start w:val="1"/>
      <w:numFmt w:val="bullet"/>
      <w:lvlText w:val="-"/>
      <w:lvlJc w:val="left"/>
      <w:pPr>
        <w:ind w:left="82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"/>
  </w:num>
  <w:num w:numId="5">
    <w:abstractNumId w:val="14"/>
  </w:num>
  <w:num w:numId="6">
    <w:abstractNumId w:val="12"/>
  </w:num>
  <w:num w:numId="7">
    <w:abstractNumId w:val="29"/>
  </w:num>
  <w:num w:numId="8">
    <w:abstractNumId w:val="15"/>
  </w:num>
  <w:num w:numId="9">
    <w:abstractNumId w:val="7"/>
  </w:num>
  <w:num w:numId="10">
    <w:abstractNumId w:val="6"/>
  </w:num>
  <w:num w:numId="11">
    <w:abstractNumId w:val="17"/>
  </w:num>
  <w:num w:numId="12">
    <w:abstractNumId w:val="19"/>
  </w:num>
  <w:num w:numId="13">
    <w:abstractNumId w:val="22"/>
  </w:num>
  <w:num w:numId="14">
    <w:abstractNumId w:val="18"/>
  </w:num>
  <w:num w:numId="15">
    <w:abstractNumId w:val="27"/>
  </w:num>
  <w:num w:numId="16">
    <w:abstractNumId w:val="28"/>
  </w:num>
  <w:num w:numId="17">
    <w:abstractNumId w:val="25"/>
  </w:num>
  <w:num w:numId="18">
    <w:abstractNumId w:val="8"/>
  </w:num>
  <w:num w:numId="19">
    <w:abstractNumId w:val="4"/>
  </w:num>
  <w:num w:numId="20">
    <w:abstractNumId w:val="2"/>
  </w:num>
  <w:num w:numId="21">
    <w:abstractNumId w:val="0"/>
  </w:num>
  <w:num w:numId="22">
    <w:abstractNumId w:val="16"/>
  </w:num>
  <w:num w:numId="23">
    <w:abstractNumId w:val="23"/>
  </w:num>
  <w:num w:numId="24">
    <w:abstractNumId w:val="20"/>
  </w:num>
  <w:num w:numId="25">
    <w:abstractNumId w:val="26"/>
  </w:num>
  <w:num w:numId="26">
    <w:abstractNumId w:val="3"/>
  </w:num>
  <w:num w:numId="27">
    <w:abstractNumId w:val="13"/>
  </w:num>
  <w:num w:numId="28">
    <w:abstractNumId w:val="9"/>
  </w:num>
  <w:num w:numId="29">
    <w:abstractNumId w:val="24"/>
  </w:num>
  <w:num w:numId="30">
    <w:abstractNumId w:val="10"/>
  </w:num>
  <w:num w:numId="31">
    <w:abstractNumId w:val="22"/>
  </w:num>
  <w:num w:numId="3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5DE1"/>
    <w:rsid w:val="00026DE6"/>
    <w:rsid w:val="00030A07"/>
    <w:rsid w:val="00034082"/>
    <w:rsid w:val="00035B93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9DE"/>
    <w:rsid w:val="001B7FBD"/>
    <w:rsid w:val="001C043F"/>
    <w:rsid w:val="001D10C7"/>
    <w:rsid w:val="001D2E4C"/>
    <w:rsid w:val="001D6CD1"/>
    <w:rsid w:val="001D6D2E"/>
    <w:rsid w:val="001E2F9F"/>
    <w:rsid w:val="001F6259"/>
    <w:rsid w:val="001F6E88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8503E"/>
    <w:rsid w:val="002918A1"/>
    <w:rsid w:val="002A1926"/>
    <w:rsid w:val="002B0E5F"/>
    <w:rsid w:val="002D5E31"/>
    <w:rsid w:val="002E242E"/>
    <w:rsid w:val="002E729F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22E8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26A27"/>
    <w:rsid w:val="00430399"/>
    <w:rsid w:val="00430D0C"/>
    <w:rsid w:val="00433603"/>
    <w:rsid w:val="00447ADD"/>
    <w:rsid w:val="0045326A"/>
    <w:rsid w:val="004622E7"/>
    <w:rsid w:val="00462CE7"/>
    <w:rsid w:val="0046549C"/>
    <w:rsid w:val="004703AD"/>
    <w:rsid w:val="0047197E"/>
    <w:rsid w:val="00475771"/>
    <w:rsid w:val="004807C1"/>
    <w:rsid w:val="00480873"/>
    <w:rsid w:val="00481183"/>
    <w:rsid w:val="00481574"/>
    <w:rsid w:val="00482A31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54A8"/>
    <w:rsid w:val="004F7A46"/>
    <w:rsid w:val="00501D77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2627"/>
    <w:rsid w:val="00582BEC"/>
    <w:rsid w:val="00590C70"/>
    <w:rsid w:val="005915EB"/>
    <w:rsid w:val="0059548F"/>
    <w:rsid w:val="005A228A"/>
    <w:rsid w:val="005A5296"/>
    <w:rsid w:val="005A751A"/>
    <w:rsid w:val="005B0C31"/>
    <w:rsid w:val="005B314F"/>
    <w:rsid w:val="005B62F8"/>
    <w:rsid w:val="005C38BE"/>
    <w:rsid w:val="005D28DE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E6470"/>
    <w:rsid w:val="006F6DC8"/>
    <w:rsid w:val="00700F77"/>
    <w:rsid w:val="00703974"/>
    <w:rsid w:val="007100E1"/>
    <w:rsid w:val="0072731B"/>
    <w:rsid w:val="00731482"/>
    <w:rsid w:val="007445AB"/>
    <w:rsid w:val="00746BD9"/>
    <w:rsid w:val="00752736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93E9F"/>
    <w:rsid w:val="008A0D34"/>
    <w:rsid w:val="008D4332"/>
    <w:rsid w:val="008D4A5E"/>
    <w:rsid w:val="008D7B03"/>
    <w:rsid w:val="008E501C"/>
    <w:rsid w:val="00920253"/>
    <w:rsid w:val="009314F3"/>
    <w:rsid w:val="009361AC"/>
    <w:rsid w:val="00937C4B"/>
    <w:rsid w:val="0094242C"/>
    <w:rsid w:val="009634F4"/>
    <w:rsid w:val="00964F5F"/>
    <w:rsid w:val="00976419"/>
    <w:rsid w:val="009820D8"/>
    <w:rsid w:val="0099084F"/>
    <w:rsid w:val="009945A2"/>
    <w:rsid w:val="009A550A"/>
    <w:rsid w:val="009A6D40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6138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B79C6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D5116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767A2"/>
    <w:rsid w:val="00C76EE8"/>
    <w:rsid w:val="00C80F17"/>
    <w:rsid w:val="00C902C6"/>
    <w:rsid w:val="00C92659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67F98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F04E10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44BB84"/>
  <w15:docId w15:val="{DA7F649D-4E09-4B9D-9FE1-D23AD6C0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Presidenza</cp:lastModifiedBy>
  <cp:revision>17</cp:revision>
  <dcterms:created xsi:type="dcterms:W3CDTF">2015-10-02T07:31:00Z</dcterms:created>
  <dcterms:modified xsi:type="dcterms:W3CDTF">2020-11-03T12:31:00Z</dcterms:modified>
</cp:coreProperties>
</file>